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59CEF" w14:textId="77777777" w:rsidR="00CD6749" w:rsidRDefault="00CD6749" w:rsidP="00CD6749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555555"/>
          <w:lang w:eastAsia="ru-RU"/>
        </w:rPr>
      </w:pPr>
      <w:r w:rsidRPr="00CD6749">
        <w:rPr>
          <w:rFonts w:ascii="Trebuchet MS" w:eastAsia="Times New Roman" w:hAnsi="Trebuchet MS" w:cs="Times New Roman"/>
          <w:color w:val="555555"/>
          <w:sz w:val="52"/>
          <w:szCs w:val="52"/>
          <w:lang w:eastAsia="ru-RU"/>
        </w:rPr>
        <w:t>Организация внеурочной деятельности</w:t>
      </w:r>
    </w:p>
    <w:p w14:paraId="461579C4" w14:textId="0FC03172" w:rsidR="00CD6749" w:rsidRPr="00CD6749" w:rsidRDefault="00CD6749" w:rsidP="00CD6749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555555"/>
          <w:lang w:eastAsia="ru-RU"/>
        </w:rPr>
      </w:pPr>
      <w:r w:rsidRPr="00CD6749">
        <w:rPr>
          <w:rFonts w:ascii="Trebuchet MS" w:eastAsia="Times New Roman" w:hAnsi="Trebuchet MS" w:cs="Times New Roman"/>
          <w:color w:val="555555"/>
          <w:lang w:eastAsia="ru-RU"/>
        </w:rPr>
        <w:br/>
        <w:t>Федеральными государственными образовательными стандартами общего образования (начального общего, основного общего, среднего общего образования) вводится понятие внеурочной деятельности, которая является неотъемлемой частью образовательной деятельности.</w:t>
      </w:r>
    </w:p>
    <w:p w14:paraId="40ED24E7" w14:textId="77777777" w:rsidR="00CD6749" w:rsidRPr="00CD6749" w:rsidRDefault="00CD6749" w:rsidP="00CD6749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555555"/>
          <w:lang w:eastAsia="ru-RU"/>
        </w:rPr>
      </w:pPr>
      <w:r w:rsidRPr="00CD6749">
        <w:rPr>
          <w:rFonts w:ascii="Trebuchet MS" w:eastAsia="Times New Roman" w:hAnsi="Trebuchet MS" w:cs="Times New Roman"/>
          <w:color w:val="555555"/>
          <w:lang w:eastAsia="ru-RU"/>
        </w:rPr>
        <w:t>Министерством образования и науки Российской Федерации опубликовано </w:t>
      </w:r>
      <w:hyperlink r:id="rId4" w:history="1">
        <w:r w:rsidRPr="00CD6749">
          <w:rPr>
            <w:rFonts w:ascii="Trebuchet MS" w:eastAsia="Times New Roman" w:hAnsi="Trebuchet MS" w:cs="Times New Roman"/>
            <w:color w:val="0069A4"/>
            <w:u w:val="single"/>
            <w:bdr w:val="none" w:sz="0" w:space="0" w:color="auto" w:frame="1"/>
            <w:lang w:eastAsia="ru-RU"/>
          </w:rPr>
          <w:t>письмо от 14 декабря 2015 г. № 09–3564 «О внеурочной деятельности и реализации дополнительных общеобразовательных программ»</w:t>
        </w:r>
      </w:hyperlink>
      <w:r w:rsidRPr="00CD6749">
        <w:rPr>
          <w:rFonts w:ascii="Trebuchet MS" w:eastAsia="Times New Roman" w:hAnsi="Trebuchet MS" w:cs="Times New Roman"/>
          <w:color w:val="555555"/>
          <w:lang w:eastAsia="ru-RU"/>
        </w:rPr>
        <w:t>, в котором отражены методические рекомендации по организации внеурочной деятельности и реализации дополнительных общеобразовательных программ в образовательных организациях. Рассмотрим данные рекомендации.</w:t>
      </w:r>
    </w:p>
    <w:p w14:paraId="64AD7D72" w14:textId="77777777" w:rsidR="00CD6749" w:rsidRPr="00CD6749" w:rsidRDefault="00CD6749" w:rsidP="00CD6749">
      <w:pPr>
        <w:shd w:val="clear" w:color="auto" w:fill="FFFFFF"/>
        <w:spacing w:after="150" w:line="240" w:lineRule="auto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90EC"/>
          <w:sz w:val="29"/>
          <w:szCs w:val="29"/>
          <w:lang w:eastAsia="ru-RU"/>
        </w:rPr>
      </w:pPr>
      <w:r w:rsidRPr="00CD6749">
        <w:rPr>
          <w:rFonts w:ascii="Trebuchet MS" w:eastAsia="Times New Roman" w:hAnsi="Trebuchet MS" w:cs="Times New Roman"/>
          <w:b/>
          <w:bCs/>
          <w:color w:val="0090EC"/>
          <w:sz w:val="29"/>
          <w:szCs w:val="29"/>
          <w:lang w:eastAsia="ru-RU"/>
        </w:rPr>
        <w:t>Организация внеурочной деятельности</w:t>
      </w:r>
    </w:p>
    <w:p w14:paraId="6EB25BD9" w14:textId="77777777" w:rsidR="00CD6749" w:rsidRPr="00CD6749" w:rsidRDefault="00CD6749" w:rsidP="00CD6749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555555"/>
          <w:lang w:eastAsia="ru-RU"/>
        </w:rPr>
      </w:pPr>
      <w:r w:rsidRPr="00CD6749">
        <w:rPr>
          <w:rFonts w:ascii="Trebuchet MS" w:eastAsia="Times New Roman" w:hAnsi="Trebuchet MS" w:cs="Times New Roman"/>
          <w:color w:val="555555"/>
          <w:lang w:eastAsia="ru-RU"/>
        </w:rPr>
        <w:t>Содержание общего образования, а также его цели, задачи и планируемые результаты определяются основной образовательной программой общеобразовательной организации, разрабатываемой ею самостоятельно в соответствии с федеральными государственными образовательными стандартами общего образования (далее — ФГОС общего образования) и с учётом примерной основной образовательной программы (статьи 12 и 28 </w:t>
      </w:r>
      <w:hyperlink r:id="rId5" w:history="1">
        <w:r w:rsidRPr="00CD6749">
          <w:rPr>
            <w:rFonts w:ascii="Trebuchet MS" w:eastAsia="Times New Roman" w:hAnsi="Trebuchet MS" w:cs="Times New Roman"/>
            <w:color w:val="0069A4"/>
            <w:u w:val="single"/>
            <w:bdr w:val="none" w:sz="0" w:space="0" w:color="auto" w:frame="1"/>
            <w:lang w:eastAsia="ru-RU"/>
          </w:rPr>
          <w:t>Федерального закона от 29 декабря 2012 г. N 273-ФЗ «Об образовании в Российской Федерации»</w:t>
        </w:r>
      </w:hyperlink>
      <w:r w:rsidRPr="00CD6749">
        <w:rPr>
          <w:rFonts w:ascii="Trebuchet MS" w:eastAsia="Times New Roman" w:hAnsi="Trebuchet MS" w:cs="Times New Roman"/>
          <w:color w:val="555555"/>
          <w:lang w:eastAsia="ru-RU"/>
        </w:rPr>
        <w:t> (далее — Федеральный закон N 273-ФЗ).</w:t>
      </w:r>
    </w:p>
    <w:p w14:paraId="4B7A8114" w14:textId="77777777" w:rsidR="00CD6749" w:rsidRPr="00CD6749" w:rsidRDefault="00CD6749" w:rsidP="00CD6749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555555"/>
          <w:lang w:eastAsia="ru-RU"/>
        </w:rPr>
      </w:pPr>
      <w:r w:rsidRPr="00CD6749">
        <w:rPr>
          <w:rFonts w:ascii="Trebuchet MS" w:eastAsia="Times New Roman" w:hAnsi="Trebuchet MS" w:cs="Times New Roman"/>
          <w:color w:val="555555"/>
          <w:lang w:eastAsia="ru-RU"/>
        </w:rPr>
        <w:t>Примерные основные образовательные программы начального общего и основного общего образования, разработанные в соответствии с требованиями части 9 статьи 12 Федерального закона N 273-ФЗ, внесены в реестр примерных основных образовательных программ (www.fgosreestr.ru).</w:t>
      </w:r>
    </w:p>
    <w:p w14:paraId="35B6AFD0" w14:textId="77777777" w:rsidR="00CD6749" w:rsidRPr="00CD6749" w:rsidRDefault="00CD6749" w:rsidP="00CD6749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555555"/>
          <w:lang w:eastAsia="ru-RU"/>
        </w:rPr>
      </w:pPr>
      <w:r w:rsidRPr="00CD6749">
        <w:rPr>
          <w:rFonts w:ascii="Trebuchet MS" w:eastAsia="Times New Roman" w:hAnsi="Trebuchet MS" w:cs="Times New Roman"/>
          <w:color w:val="555555"/>
          <w:lang w:eastAsia="ru-RU"/>
        </w:rPr>
        <w:t>Основная образовательная программа общеобразовательной организации реализуется через урочную и внеурочную деятельность в соответствии с санитарно-эпидемиологическими требованиями к условиям и организации обучения в общеобразовательных организациях (постановление Главного государственного санитарного врача Российской Федерации от 29 декабря 2010 г. N 189, в редакции Изменений N 1, утв. Постановлением Главного государственного санитарного врача Российской Федерации от 29.06.2011 N 85, изменений N 2 утв. Постановлением Главного государственного санитарного врача Российской Федерации от 25.12.2013 N 72, далее — СанПиН 2.4.2.2821–10).</w:t>
      </w:r>
    </w:p>
    <w:p w14:paraId="558F8EF2" w14:textId="77777777" w:rsidR="00CD6749" w:rsidRDefault="00CD6749" w:rsidP="00CD6749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noProof/>
          <w:color w:val="555555"/>
          <w:lang w:eastAsia="ru-RU"/>
        </w:rPr>
      </w:pPr>
    </w:p>
    <w:p w14:paraId="3C838658" w14:textId="3E7625A9" w:rsidR="00CD6749" w:rsidRPr="00CD6749" w:rsidRDefault="00CD6749" w:rsidP="00CD6749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555555"/>
          <w:lang w:eastAsia="ru-RU"/>
        </w:rPr>
      </w:pPr>
      <w:r w:rsidRPr="00CD6749">
        <w:rPr>
          <w:rFonts w:ascii="Trebuchet MS" w:eastAsia="Times New Roman" w:hAnsi="Trebuchet MS" w:cs="Times New Roman"/>
          <w:color w:val="555555"/>
          <w:lang w:eastAsia="ru-RU"/>
        </w:rPr>
        <w:t>ФГОС общего образования определяют </w:t>
      </w:r>
      <w:r w:rsidRPr="00CD6749">
        <w:rPr>
          <w:rFonts w:ascii="Trebuchet MS" w:eastAsia="Times New Roman" w:hAnsi="Trebuchet MS" w:cs="Times New Roman"/>
          <w:b/>
          <w:bCs/>
          <w:color w:val="555555"/>
          <w:bdr w:val="none" w:sz="0" w:space="0" w:color="auto" w:frame="1"/>
          <w:lang w:eastAsia="ru-RU"/>
        </w:rPr>
        <w:t>общее количество часов</w:t>
      </w:r>
      <w:r w:rsidRPr="00CD6749">
        <w:rPr>
          <w:rFonts w:ascii="Trebuchet MS" w:eastAsia="Times New Roman" w:hAnsi="Trebuchet MS" w:cs="Times New Roman"/>
          <w:color w:val="555555"/>
          <w:lang w:eastAsia="ru-RU"/>
        </w:rPr>
        <w:t> внеурочной деятельности </w:t>
      </w:r>
      <w:r w:rsidRPr="00CD6749">
        <w:rPr>
          <w:rFonts w:ascii="Trebuchet MS" w:eastAsia="Times New Roman" w:hAnsi="Trebuchet MS" w:cs="Times New Roman"/>
          <w:b/>
          <w:bCs/>
          <w:color w:val="555555"/>
          <w:bdr w:val="none" w:sz="0" w:space="0" w:color="auto" w:frame="1"/>
          <w:lang w:eastAsia="ru-RU"/>
        </w:rPr>
        <w:t>на каждом уровне общего образования</w:t>
      </w:r>
      <w:r w:rsidRPr="00CD6749">
        <w:rPr>
          <w:rFonts w:ascii="Trebuchet MS" w:eastAsia="Times New Roman" w:hAnsi="Trebuchet MS" w:cs="Times New Roman"/>
          <w:color w:val="555555"/>
          <w:lang w:eastAsia="ru-RU"/>
        </w:rPr>
        <w:t>, которое составляет:</w:t>
      </w:r>
    </w:p>
    <w:p w14:paraId="1CC5B843" w14:textId="77777777" w:rsidR="00CD6749" w:rsidRPr="00CD6749" w:rsidRDefault="00CD6749" w:rsidP="00CD6749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555555"/>
          <w:lang w:eastAsia="ru-RU"/>
        </w:rPr>
      </w:pPr>
      <w:r w:rsidRPr="00CD6749">
        <w:rPr>
          <w:rFonts w:ascii="Trebuchet MS" w:eastAsia="Times New Roman" w:hAnsi="Trebuchet MS" w:cs="Times New Roman"/>
          <w:color w:val="555555"/>
          <w:lang w:eastAsia="ru-RU"/>
        </w:rPr>
        <w:t>до 1350 часов на уровне начального общего образования;</w:t>
      </w:r>
    </w:p>
    <w:p w14:paraId="683A9118" w14:textId="77777777" w:rsidR="00CD6749" w:rsidRPr="00CD6749" w:rsidRDefault="00CD6749" w:rsidP="00CD6749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555555"/>
          <w:lang w:eastAsia="ru-RU"/>
        </w:rPr>
      </w:pPr>
      <w:r w:rsidRPr="00CD6749">
        <w:rPr>
          <w:rFonts w:ascii="Trebuchet MS" w:eastAsia="Times New Roman" w:hAnsi="Trebuchet MS" w:cs="Times New Roman"/>
          <w:color w:val="555555"/>
          <w:lang w:eastAsia="ru-RU"/>
        </w:rPr>
        <w:t>до 1750 часов на уровне основного общего образования;</w:t>
      </w:r>
    </w:p>
    <w:p w14:paraId="29DD2CBF" w14:textId="77777777" w:rsidR="00CD6749" w:rsidRPr="00CD6749" w:rsidRDefault="00CD6749" w:rsidP="00CD6749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555555"/>
          <w:lang w:eastAsia="ru-RU"/>
        </w:rPr>
      </w:pPr>
      <w:r w:rsidRPr="00CD6749">
        <w:rPr>
          <w:rFonts w:ascii="Trebuchet MS" w:eastAsia="Times New Roman" w:hAnsi="Trebuchet MS" w:cs="Times New Roman"/>
          <w:color w:val="555555"/>
          <w:lang w:eastAsia="ru-RU"/>
        </w:rPr>
        <w:t>до 700 часов на уровне среднего общего образования.</w:t>
      </w:r>
    </w:p>
    <w:p w14:paraId="250A6BDD" w14:textId="77777777" w:rsidR="00CD6749" w:rsidRPr="00CD6749" w:rsidRDefault="00CD6749" w:rsidP="00CD6749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555555"/>
          <w:lang w:eastAsia="ru-RU"/>
        </w:rPr>
      </w:pPr>
      <w:r w:rsidRPr="00CD6749">
        <w:rPr>
          <w:rFonts w:ascii="Trebuchet MS" w:eastAsia="Times New Roman" w:hAnsi="Trebuchet MS" w:cs="Times New Roman"/>
          <w:color w:val="555555"/>
          <w:lang w:eastAsia="ru-RU"/>
        </w:rPr>
        <w:t>Образовательная организация самостоятельно определяет объём часов, отводимых на внеурочную деятельность, в соответствии с содержательной и организационной спецификой своей основной образовательной программы, реализуя указанный объём часов как в учебное, так и в каникулярное время.</w:t>
      </w:r>
    </w:p>
    <w:p w14:paraId="1BD8B3E9" w14:textId="77777777" w:rsidR="00CD6749" w:rsidRPr="00CD6749" w:rsidRDefault="00CD6749" w:rsidP="00CD6749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555555"/>
          <w:lang w:eastAsia="ru-RU"/>
        </w:rPr>
      </w:pPr>
      <w:r w:rsidRPr="00CD6749">
        <w:rPr>
          <w:rFonts w:ascii="Trebuchet MS" w:eastAsia="Times New Roman" w:hAnsi="Trebuchet MS" w:cs="Times New Roman"/>
          <w:color w:val="555555"/>
          <w:lang w:eastAsia="ru-RU"/>
        </w:rPr>
        <w:t xml:space="preserve">В соответствии с положениями Федерального закона от 8 мая 2010 года N 83-ФЗ «О внесении изменений в отдельные законодательные акты Российской Федерации в связи с совершенствованием правового положения государственных (муниципальных) учреждений» направления </w:t>
      </w:r>
      <w:r w:rsidRPr="00CD6749">
        <w:rPr>
          <w:rFonts w:ascii="Trebuchet MS" w:eastAsia="Times New Roman" w:hAnsi="Trebuchet MS" w:cs="Times New Roman"/>
          <w:color w:val="555555"/>
          <w:lang w:eastAsia="ru-RU"/>
        </w:rPr>
        <w:lastRenderedPageBreak/>
        <w:t>финансирования образовательной деятельности (включая внеурочную деятельность) и объём средств определяются государственным заданием учредителя образовательной организации.</w:t>
      </w:r>
    </w:p>
    <w:p w14:paraId="637AB514" w14:textId="77777777" w:rsidR="00CD6749" w:rsidRPr="00CD6749" w:rsidRDefault="00CD6749" w:rsidP="00CD6749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555555"/>
          <w:lang w:eastAsia="ru-RU"/>
        </w:rPr>
      </w:pPr>
      <w:r w:rsidRPr="00CD6749">
        <w:rPr>
          <w:rFonts w:ascii="Trebuchet MS" w:eastAsia="Times New Roman" w:hAnsi="Trebuchet MS" w:cs="Times New Roman"/>
          <w:color w:val="555555"/>
          <w:lang w:eastAsia="ru-RU"/>
        </w:rPr>
        <w:t>Внеурочная деятельность является обязательной.</w:t>
      </w:r>
    </w:p>
    <w:p w14:paraId="7581AC62" w14:textId="7F6BCFD9" w:rsidR="00CD6749" w:rsidRPr="00CD6749" w:rsidRDefault="00CD6749" w:rsidP="00CD6749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555555"/>
          <w:lang w:eastAsia="ru-RU"/>
        </w:rPr>
      </w:pPr>
      <w:r w:rsidRPr="00CD6749">
        <w:rPr>
          <w:rFonts w:ascii="Trebuchet MS" w:eastAsia="Times New Roman" w:hAnsi="Trebuchet MS" w:cs="Times New Roman"/>
          <w:color w:val="555555"/>
          <w:lang w:eastAsia="ru-RU"/>
        </w:rPr>
        <w:t xml:space="preserve">Внеурочная деятельность является неотъемлемой частью образовательной деятельности и организуется по направлениям развития личности: спортивно-оздоровительное, духовно-нравственное, социальное, </w:t>
      </w:r>
      <w:proofErr w:type="spellStart"/>
      <w:r w:rsidRPr="00CD6749">
        <w:rPr>
          <w:rFonts w:ascii="Trebuchet MS" w:eastAsia="Times New Roman" w:hAnsi="Trebuchet MS" w:cs="Times New Roman"/>
          <w:color w:val="555555"/>
          <w:lang w:eastAsia="ru-RU"/>
        </w:rPr>
        <w:t>общеинтеллектуальное</w:t>
      </w:r>
      <w:proofErr w:type="spellEnd"/>
      <w:r w:rsidRPr="00CD6749">
        <w:rPr>
          <w:rFonts w:ascii="Trebuchet MS" w:eastAsia="Times New Roman" w:hAnsi="Trebuchet MS" w:cs="Times New Roman"/>
          <w:color w:val="555555"/>
          <w:lang w:eastAsia="ru-RU"/>
        </w:rPr>
        <w:t>, общекультурное.</w:t>
      </w:r>
    </w:p>
    <w:p w14:paraId="0ABF2FEE" w14:textId="77777777" w:rsidR="00CD6749" w:rsidRPr="00CD6749" w:rsidRDefault="00CD6749" w:rsidP="00CD6749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555555"/>
          <w:lang w:eastAsia="ru-RU"/>
        </w:rPr>
      </w:pPr>
      <w:r w:rsidRPr="00CD6749">
        <w:rPr>
          <w:rFonts w:ascii="Trebuchet MS" w:eastAsia="Times New Roman" w:hAnsi="Trebuchet MS" w:cs="Times New Roman"/>
          <w:color w:val="555555"/>
          <w:lang w:eastAsia="ru-RU"/>
        </w:rPr>
        <w:t>Формы её организации школа определяет самостоятельно, с учетом интересов и запросов учащихся и их родителей (законных представителей). Право выбора направлений и форм внеурочной деятельности имеют родители (законные представители) обучающегося при учете его мнения до завершения получения ребенком основного общего образования.</w:t>
      </w:r>
    </w:p>
    <w:p w14:paraId="639E688B" w14:textId="77777777" w:rsidR="00CD6749" w:rsidRPr="00CD6749" w:rsidRDefault="00CD6749" w:rsidP="00CD6749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555555"/>
          <w:lang w:eastAsia="ru-RU"/>
        </w:rPr>
      </w:pPr>
      <w:r w:rsidRPr="00CD6749">
        <w:rPr>
          <w:rFonts w:ascii="Trebuchet MS" w:eastAsia="Times New Roman" w:hAnsi="Trebuchet MS" w:cs="Times New Roman"/>
          <w:color w:val="555555"/>
          <w:lang w:eastAsia="ru-RU"/>
        </w:rPr>
        <w:t xml:space="preserve">План внеурочной </w:t>
      </w:r>
      <w:proofErr w:type="gramStart"/>
      <w:r w:rsidRPr="00CD6749">
        <w:rPr>
          <w:rFonts w:ascii="Trebuchet MS" w:eastAsia="Times New Roman" w:hAnsi="Trebuchet MS" w:cs="Times New Roman"/>
          <w:color w:val="555555"/>
          <w:lang w:eastAsia="ru-RU"/>
        </w:rPr>
        <w:t>деятельности</w:t>
      </w:r>
      <w:proofErr w:type="gramEnd"/>
      <w:r w:rsidRPr="00CD6749">
        <w:rPr>
          <w:rFonts w:ascii="Trebuchet MS" w:eastAsia="Times New Roman" w:hAnsi="Trebuchet MS" w:cs="Times New Roman"/>
          <w:color w:val="555555"/>
          <w:lang w:eastAsia="ru-RU"/>
        </w:rPr>
        <w:t xml:space="preserve"> как и учебный план является основным организационным механизмом реализации основных образовательных программ общего образования, определяет состав и структуру направлений, формы организации, объем внеурочной деятельности.</w:t>
      </w:r>
    </w:p>
    <w:p w14:paraId="4F1D8758" w14:textId="77777777" w:rsidR="00CD6749" w:rsidRPr="00CD6749" w:rsidRDefault="00CD6749" w:rsidP="00CD6749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555555"/>
          <w:lang w:eastAsia="ru-RU"/>
        </w:rPr>
      </w:pPr>
      <w:r w:rsidRPr="00CD6749">
        <w:rPr>
          <w:rFonts w:ascii="Trebuchet MS" w:eastAsia="Times New Roman" w:hAnsi="Trebuchet MS" w:cs="Times New Roman"/>
          <w:color w:val="555555"/>
          <w:lang w:eastAsia="ru-RU"/>
        </w:rPr>
        <w:t>Внеурочная деятельность в каникулярное время может реализовываться в рамках тематических программ (лагерь с дневным пребыванием на базе общеобразовательной организации или на базе загородных детских центров, в походах, поездках и т. д.).</w:t>
      </w:r>
    </w:p>
    <w:p w14:paraId="3ADE158F" w14:textId="77777777" w:rsidR="00CD6749" w:rsidRPr="00CD6749" w:rsidRDefault="00CD6749" w:rsidP="00CD6749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555555"/>
          <w:lang w:eastAsia="ru-RU"/>
        </w:rPr>
      </w:pPr>
      <w:r w:rsidRPr="00CD6749">
        <w:rPr>
          <w:rFonts w:ascii="Trebuchet MS" w:eastAsia="Times New Roman" w:hAnsi="Trebuchet MS" w:cs="Times New Roman"/>
          <w:color w:val="555555"/>
          <w:lang w:eastAsia="ru-RU"/>
        </w:rPr>
        <w:t>При отсутствии возможности для реализации внеурочной деятельности образовательная организация в рамках соответствующих государственных (муниципальных) заданий, формируемых учредителем, использует возможности образовательных организаций дополнительного образования, организаций культуры и спорта.</w:t>
      </w:r>
    </w:p>
    <w:p w14:paraId="74EDD993" w14:textId="77777777" w:rsidR="00CD6749" w:rsidRPr="00CD6749" w:rsidRDefault="00CD6749" w:rsidP="00CD6749">
      <w:pPr>
        <w:shd w:val="clear" w:color="auto" w:fill="FFFFFF"/>
        <w:spacing w:after="150" w:line="240" w:lineRule="auto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90EC"/>
          <w:sz w:val="29"/>
          <w:szCs w:val="29"/>
          <w:lang w:eastAsia="ru-RU"/>
        </w:rPr>
      </w:pPr>
      <w:r w:rsidRPr="00CD6749">
        <w:rPr>
          <w:rFonts w:ascii="Trebuchet MS" w:eastAsia="Times New Roman" w:hAnsi="Trebuchet MS" w:cs="Times New Roman"/>
          <w:b/>
          <w:bCs/>
          <w:color w:val="0090EC"/>
          <w:sz w:val="29"/>
          <w:szCs w:val="29"/>
          <w:lang w:eastAsia="ru-RU"/>
        </w:rPr>
        <w:t>Внеурочная деятельность и требования СанПиН</w:t>
      </w:r>
    </w:p>
    <w:p w14:paraId="63C0D94E" w14:textId="77777777" w:rsidR="00CD6749" w:rsidRPr="00CD6749" w:rsidRDefault="00CD6749" w:rsidP="00CD6749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555555"/>
          <w:lang w:eastAsia="ru-RU"/>
        </w:rPr>
      </w:pPr>
      <w:r w:rsidRPr="00CD6749">
        <w:rPr>
          <w:rFonts w:ascii="Trebuchet MS" w:eastAsia="Times New Roman" w:hAnsi="Trebuchet MS" w:cs="Times New Roman"/>
          <w:color w:val="555555"/>
          <w:lang w:eastAsia="ru-RU"/>
        </w:rPr>
        <w:t>В период подготовки и публикации указанных методических рекомендаций, были внесены изменения в санитарные нормы и правила (</w:t>
      </w:r>
      <w:hyperlink r:id="rId6" w:history="1">
        <w:r w:rsidRPr="00CD6749">
          <w:rPr>
            <w:rFonts w:ascii="Trebuchet MS" w:eastAsia="Times New Roman" w:hAnsi="Trebuchet MS" w:cs="Times New Roman"/>
            <w:color w:val="0069A4"/>
            <w:u w:val="single"/>
            <w:bdr w:val="none" w:sz="0" w:space="0" w:color="auto" w:frame="1"/>
            <w:lang w:eastAsia="ru-RU"/>
          </w:rPr>
          <w:t>Постановление Главного государственного санитарного врача РФ от 24 ноября 2015 г. № 81</w:t>
        </w:r>
      </w:hyperlink>
      <w:r w:rsidRPr="00CD6749">
        <w:rPr>
          <w:rFonts w:ascii="Trebuchet MS" w:eastAsia="Times New Roman" w:hAnsi="Trebuchet MS" w:cs="Times New Roman"/>
          <w:color w:val="555555"/>
          <w:lang w:eastAsia="ru-RU"/>
        </w:rPr>
        <w:t> «О внесении изменений № 3 в СанПиН 2.4.2.2821–10 «Санитарно-эпидемиологические требования к условиям и организации обучения, содержания в общеобразовательных организациях» (Зарегистрировано в Минюсте России 18 декабря 2015 г. N 40154).</w:t>
      </w:r>
    </w:p>
    <w:p w14:paraId="785D7DBE" w14:textId="77777777" w:rsidR="00CD6749" w:rsidRPr="00CD6749" w:rsidRDefault="00CD6749" w:rsidP="00CD6749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555555"/>
          <w:lang w:eastAsia="ru-RU"/>
        </w:rPr>
      </w:pPr>
      <w:r w:rsidRPr="00CD6749">
        <w:rPr>
          <w:rFonts w:ascii="Trebuchet MS" w:eastAsia="Times New Roman" w:hAnsi="Trebuchet MS" w:cs="Times New Roman"/>
          <w:color w:val="555555"/>
          <w:lang w:eastAsia="ru-RU"/>
        </w:rPr>
        <w:t>В СанПиН указывается, что «основная образовательная программа реализуется через организацию урочной и внеурочной деятельности. Общий объём нагрузки и максимальный объем аудиторной нагрузки на обучающихся не должен превышать требований», которые указаны в ниже приведённой таблице.</w:t>
      </w:r>
    </w:p>
    <w:p w14:paraId="35ADDE41" w14:textId="77777777" w:rsidR="00CD6749" w:rsidRPr="00CD6749" w:rsidRDefault="00CD6749" w:rsidP="00CD6749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555555"/>
          <w:lang w:eastAsia="ru-RU"/>
        </w:rPr>
      </w:pPr>
      <w:r w:rsidRPr="00CD6749">
        <w:rPr>
          <w:rFonts w:ascii="Trebuchet MS" w:eastAsia="Times New Roman" w:hAnsi="Trebuchet MS" w:cs="Times New Roman"/>
          <w:color w:val="555555"/>
          <w:lang w:eastAsia="ru-RU"/>
        </w:rPr>
        <w:t>Гигиенические требования к максимальному общему объему недельной образовательной нагрузки обучающихся</w:t>
      </w:r>
    </w:p>
    <w:p w14:paraId="6A3443BE" w14:textId="77777777" w:rsidR="00CD6749" w:rsidRPr="00CD6749" w:rsidRDefault="00CD6749" w:rsidP="00CD6749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555555"/>
          <w:lang w:eastAsia="ru-RU"/>
        </w:rPr>
      </w:pPr>
      <w:r w:rsidRPr="00CD6749">
        <w:rPr>
          <w:rFonts w:ascii="Trebuchet MS" w:eastAsia="Times New Roman" w:hAnsi="Trebuchet MS" w:cs="Times New Roman"/>
          <w:color w:val="555555"/>
          <w:lang w:eastAsia="ru-RU"/>
        </w:rPr>
        <w:t> </w:t>
      </w:r>
    </w:p>
    <w:tbl>
      <w:tblPr>
        <w:tblW w:w="11655" w:type="dxa"/>
        <w:shd w:val="clear" w:color="auto" w:fill="F4F4F4"/>
        <w:tblCellMar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1399"/>
        <w:gridCol w:w="3702"/>
        <w:gridCol w:w="1926"/>
        <w:gridCol w:w="4628"/>
      </w:tblGrid>
      <w:tr w:rsidR="00CD6749" w:rsidRPr="00CD6749" w14:paraId="7586676D" w14:textId="77777777" w:rsidTr="00CD6749">
        <w:tc>
          <w:tcPr>
            <w:tcW w:w="0" w:type="auto"/>
            <w:tcBorders>
              <w:top w:val="nil"/>
              <w:left w:val="nil"/>
              <w:bottom w:val="single" w:sz="6" w:space="0" w:color="E2E2E2"/>
              <w:right w:val="nil"/>
            </w:tcBorders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7217D1F2" w14:textId="77777777" w:rsidR="00CD6749" w:rsidRPr="00CD6749" w:rsidRDefault="00CD6749" w:rsidP="00CD67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</w:pPr>
            <w:r w:rsidRPr="00CD6749"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2E2E2"/>
              <w:right w:val="nil"/>
            </w:tcBorders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16DE2FC5" w14:textId="77777777" w:rsidR="00CD6749" w:rsidRPr="00CD6749" w:rsidRDefault="00CD6749" w:rsidP="00CD67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</w:pPr>
            <w:r w:rsidRPr="00CD6749"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  <w:t>Максимально допустимая аудиторная недельная нагрузка (в академических часах) &lt;*&gt;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2E2E2"/>
              <w:right w:val="nil"/>
            </w:tcBorders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64DB5FF9" w14:textId="77777777" w:rsidR="00CD6749" w:rsidRPr="00CD6749" w:rsidRDefault="00CD6749" w:rsidP="00CD6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r w:rsidRPr="00CD6749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2E2E2"/>
              <w:right w:val="nil"/>
            </w:tcBorders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4EFDB144" w14:textId="77777777" w:rsidR="00CD6749" w:rsidRPr="00CD6749" w:rsidRDefault="00CD6749" w:rsidP="00CD67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</w:pPr>
            <w:r w:rsidRPr="00CD6749"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  <w:t>Максимально допустимый недельный объем нагрузки внеурочной деятельности (в академических часах) &lt;**&gt;</w:t>
            </w:r>
          </w:p>
        </w:tc>
      </w:tr>
      <w:tr w:rsidR="00CD6749" w:rsidRPr="00CD6749" w14:paraId="19C71D56" w14:textId="77777777" w:rsidTr="00CD6749">
        <w:tc>
          <w:tcPr>
            <w:tcW w:w="0" w:type="auto"/>
            <w:tcBorders>
              <w:top w:val="nil"/>
              <w:left w:val="nil"/>
              <w:bottom w:val="single" w:sz="6" w:space="0" w:color="E2E2E2"/>
              <w:right w:val="nil"/>
            </w:tcBorders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403AA5C0" w14:textId="77777777" w:rsidR="00CD6749" w:rsidRPr="00CD6749" w:rsidRDefault="00CD6749" w:rsidP="00CD6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r w:rsidRPr="00CD6749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2E2E2"/>
              <w:right w:val="nil"/>
            </w:tcBorders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24F598FC" w14:textId="77777777" w:rsidR="00CD6749" w:rsidRPr="00CD6749" w:rsidRDefault="00CD6749" w:rsidP="00CD67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</w:pPr>
            <w:r w:rsidRPr="00CD6749"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  <w:t>при 6-дневной неделе, не более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2E2E2"/>
              <w:right w:val="nil"/>
            </w:tcBorders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7CFAB40A" w14:textId="77777777" w:rsidR="00CD6749" w:rsidRPr="00CD6749" w:rsidRDefault="00CD6749" w:rsidP="00CD67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</w:pPr>
            <w:r w:rsidRPr="00CD6749"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  <w:t xml:space="preserve">при 5-дневной </w:t>
            </w:r>
            <w:r w:rsidRPr="00CD6749"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  <w:lastRenderedPageBreak/>
              <w:t>неделе, не более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2E2E2"/>
              <w:right w:val="nil"/>
            </w:tcBorders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38D9E230" w14:textId="77777777" w:rsidR="00CD6749" w:rsidRPr="00CD6749" w:rsidRDefault="00CD6749" w:rsidP="00CD67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</w:pPr>
            <w:r w:rsidRPr="00CD6749"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  <w:lastRenderedPageBreak/>
              <w:t>Независимо от продолжительности учебной недели, не более</w:t>
            </w:r>
          </w:p>
        </w:tc>
      </w:tr>
      <w:tr w:rsidR="00CD6749" w:rsidRPr="00CD6749" w14:paraId="5D03E7A7" w14:textId="77777777" w:rsidTr="00CD6749">
        <w:tc>
          <w:tcPr>
            <w:tcW w:w="0" w:type="auto"/>
            <w:tcBorders>
              <w:top w:val="nil"/>
              <w:left w:val="nil"/>
              <w:bottom w:val="single" w:sz="6" w:space="0" w:color="E2E2E2"/>
              <w:right w:val="nil"/>
            </w:tcBorders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06BD342D" w14:textId="77777777" w:rsidR="00CD6749" w:rsidRPr="00CD6749" w:rsidRDefault="00CD6749" w:rsidP="00CD67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</w:pPr>
            <w:r w:rsidRPr="00CD6749"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2E2E2"/>
              <w:right w:val="nil"/>
            </w:tcBorders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23876436" w14:textId="77777777" w:rsidR="00CD6749" w:rsidRPr="00CD6749" w:rsidRDefault="00CD6749" w:rsidP="00CD67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</w:pPr>
            <w:r w:rsidRPr="00CD6749"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2E2E2"/>
              <w:right w:val="nil"/>
            </w:tcBorders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1C1C387F" w14:textId="77777777" w:rsidR="00CD6749" w:rsidRPr="00CD6749" w:rsidRDefault="00CD6749" w:rsidP="00CD67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</w:pPr>
            <w:r w:rsidRPr="00CD6749"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2E2E2"/>
              <w:right w:val="nil"/>
            </w:tcBorders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01B0218E" w14:textId="77777777" w:rsidR="00CD6749" w:rsidRPr="00CD6749" w:rsidRDefault="00CD6749" w:rsidP="00CD67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</w:pPr>
            <w:r w:rsidRPr="00CD6749"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  <w:t>10</w:t>
            </w:r>
          </w:p>
        </w:tc>
      </w:tr>
      <w:tr w:rsidR="00CD6749" w:rsidRPr="00CD6749" w14:paraId="0263B773" w14:textId="77777777" w:rsidTr="00CD6749">
        <w:tc>
          <w:tcPr>
            <w:tcW w:w="0" w:type="auto"/>
            <w:tcBorders>
              <w:top w:val="nil"/>
              <w:left w:val="nil"/>
              <w:bottom w:val="single" w:sz="6" w:space="0" w:color="E2E2E2"/>
              <w:right w:val="nil"/>
            </w:tcBorders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79DACBCE" w14:textId="77777777" w:rsidR="00CD6749" w:rsidRPr="00CD6749" w:rsidRDefault="00CD6749" w:rsidP="00CD67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</w:pPr>
            <w:r w:rsidRPr="00CD6749"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2E2E2"/>
              <w:right w:val="nil"/>
            </w:tcBorders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59C9A262" w14:textId="77777777" w:rsidR="00CD6749" w:rsidRPr="00CD6749" w:rsidRDefault="00CD6749" w:rsidP="00CD67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</w:pPr>
            <w:r w:rsidRPr="00CD6749"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2E2E2"/>
              <w:right w:val="nil"/>
            </w:tcBorders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27676FE1" w14:textId="77777777" w:rsidR="00CD6749" w:rsidRPr="00CD6749" w:rsidRDefault="00CD6749" w:rsidP="00CD67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</w:pPr>
            <w:r w:rsidRPr="00CD6749"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2E2E2"/>
              <w:right w:val="nil"/>
            </w:tcBorders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463BE241" w14:textId="77777777" w:rsidR="00CD6749" w:rsidRPr="00CD6749" w:rsidRDefault="00CD6749" w:rsidP="00CD67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</w:pPr>
            <w:r w:rsidRPr="00CD6749"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  <w:t>10</w:t>
            </w:r>
          </w:p>
        </w:tc>
      </w:tr>
      <w:tr w:rsidR="00CD6749" w:rsidRPr="00CD6749" w14:paraId="3939324A" w14:textId="77777777" w:rsidTr="00CD6749">
        <w:tc>
          <w:tcPr>
            <w:tcW w:w="0" w:type="auto"/>
            <w:tcBorders>
              <w:top w:val="nil"/>
              <w:left w:val="nil"/>
              <w:bottom w:val="single" w:sz="6" w:space="0" w:color="E2E2E2"/>
              <w:right w:val="nil"/>
            </w:tcBorders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46817677" w14:textId="77777777" w:rsidR="00CD6749" w:rsidRPr="00CD6749" w:rsidRDefault="00CD6749" w:rsidP="00CD67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</w:pPr>
            <w:r w:rsidRPr="00CD6749"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2E2E2"/>
              <w:right w:val="nil"/>
            </w:tcBorders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6FAA9C34" w14:textId="77777777" w:rsidR="00CD6749" w:rsidRPr="00CD6749" w:rsidRDefault="00CD6749" w:rsidP="00CD67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</w:pPr>
            <w:r w:rsidRPr="00CD6749"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2E2E2"/>
              <w:right w:val="nil"/>
            </w:tcBorders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7F377A16" w14:textId="77777777" w:rsidR="00CD6749" w:rsidRPr="00CD6749" w:rsidRDefault="00CD6749" w:rsidP="00CD67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</w:pPr>
            <w:r w:rsidRPr="00CD6749"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2E2E2"/>
              <w:right w:val="nil"/>
            </w:tcBorders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0E53A04C" w14:textId="77777777" w:rsidR="00CD6749" w:rsidRPr="00CD6749" w:rsidRDefault="00CD6749" w:rsidP="00CD67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</w:pPr>
            <w:r w:rsidRPr="00CD6749"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  <w:t>10</w:t>
            </w:r>
          </w:p>
        </w:tc>
      </w:tr>
      <w:tr w:rsidR="00CD6749" w:rsidRPr="00CD6749" w14:paraId="492B625C" w14:textId="77777777" w:rsidTr="00CD6749">
        <w:tc>
          <w:tcPr>
            <w:tcW w:w="0" w:type="auto"/>
            <w:tcBorders>
              <w:top w:val="nil"/>
              <w:left w:val="nil"/>
              <w:bottom w:val="single" w:sz="6" w:space="0" w:color="E2E2E2"/>
              <w:right w:val="nil"/>
            </w:tcBorders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624B20F0" w14:textId="77777777" w:rsidR="00CD6749" w:rsidRPr="00CD6749" w:rsidRDefault="00CD6749" w:rsidP="00CD67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</w:pPr>
            <w:r w:rsidRPr="00CD6749"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2E2E2"/>
              <w:right w:val="nil"/>
            </w:tcBorders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773B9224" w14:textId="77777777" w:rsidR="00CD6749" w:rsidRPr="00CD6749" w:rsidRDefault="00CD6749" w:rsidP="00CD67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</w:pPr>
            <w:r w:rsidRPr="00CD6749"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2E2E2"/>
              <w:right w:val="nil"/>
            </w:tcBorders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4362720E" w14:textId="77777777" w:rsidR="00CD6749" w:rsidRPr="00CD6749" w:rsidRDefault="00CD6749" w:rsidP="00CD67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</w:pPr>
            <w:r w:rsidRPr="00CD6749"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2E2E2"/>
              <w:right w:val="nil"/>
            </w:tcBorders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32BE4A0B" w14:textId="77777777" w:rsidR="00CD6749" w:rsidRPr="00CD6749" w:rsidRDefault="00CD6749" w:rsidP="00CD67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</w:pPr>
            <w:r w:rsidRPr="00CD6749"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  <w:t>10</w:t>
            </w:r>
          </w:p>
        </w:tc>
      </w:tr>
      <w:tr w:rsidR="00CD6749" w:rsidRPr="00CD6749" w14:paraId="469E9001" w14:textId="77777777" w:rsidTr="00CD6749">
        <w:tc>
          <w:tcPr>
            <w:tcW w:w="0" w:type="auto"/>
            <w:tcBorders>
              <w:top w:val="nil"/>
              <w:left w:val="nil"/>
              <w:bottom w:val="single" w:sz="6" w:space="0" w:color="E2E2E2"/>
              <w:right w:val="nil"/>
            </w:tcBorders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20693F83" w14:textId="77777777" w:rsidR="00CD6749" w:rsidRPr="00CD6749" w:rsidRDefault="00CD6749" w:rsidP="00CD67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</w:pPr>
            <w:r w:rsidRPr="00CD6749"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2E2E2"/>
              <w:right w:val="nil"/>
            </w:tcBorders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00B64123" w14:textId="77777777" w:rsidR="00CD6749" w:rsidRPr="00CD6749" w:rsidRDefault="00CD6749" w:rsidP="00CD67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</w:pPr>
            <w:r w:rsidRPr="00CD6749"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2E2E2"/>
              <w:right w:val="nil"/>
            </w:tcBorders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6AED8632" w14:textId="77777777" w:rsidR="00CD6749" w:rsidRPr="00CD6749" w:rsidRDefault="00CD6749" w:rsidP="00CD67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</w:pPr>
            <w:r w:rsidRPr="00CD6749"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2E2E2"/>
              <w:right w:val="nil"/>
            </w:tcBorders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35422BFE" w14:textId="77777777" w:rsidR="00CD6749" w:rsidRPr="00CD6749" w:rsidRDefault="00CD6749" w:rsidP="00CD67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</w:pPr>
            <w:r w:rsidRPr="00CD6749"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  <w:t>10</w:t>
            </w:r>
          </w:p>
        </w:tc>
      </w:tr>
      <w:tr w:rsidR="00CD6749" w:rsidRPr="00CD6749" w14:paraId="3E483C3F" w14:textId="77777777" w:rsidTr="00CD6749">
        <w:tc>
          <w:tcPr>
            <w:tcW w:w="0" w:type="auto"/>
            <w:tcBorders>
              <w:top w:val="nil"/>
              <w:left w:val="nil"/>
              <w:bottom w:val="single" w:sz="6" w:space="0" w:color="E2E2E2"/>
              <w:right w:val="nil"/>
            </w:tcBorders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4C07634F" w14:textId="77777777" w:rsidR="00CD6749" w:rsidRPr="00CD6749" w:rsidRDefault="00CD6749" w:rsidP="00CD67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</w:pPr>
            <w:r w:rsidRPr="00CD6749"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2E2E2"/>
              <w:right w:val="nil"/>
            </w:tcBorders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5279AB95" w14:textId="77777777" w:rsidR="00CD6749" w:rsidRPr="00CD6749" w:rsidRDefault="00CD6749" w:rsidP="00CD67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</w:pPr>
            <w:r w:rsidRPr="00CD6749"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2E2E2"/>
              <w:right w:val="nil"/>
            </w:tcBorders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20B863D3" w14:textId="77777777" w:rsidR="00CD6749" w:rsidRPr="00CD6749" w:rsidRDefault="00CD6749" w:rsidP="00CD67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</w:pPr>
            <w:r w:rsidRPr="00CD6749"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2E2E2"/>
              <w:right w:val="nil"/>
            </w:tcBorders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5CDA5052" w14:textId="77777777" w:rsidR="00CD6749" w:rsidRPr="00CD6749" w:rsidRDefault="00CD6749" w:rsidP="00CD67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</w:pPr>
            <w:r w:rsidRPr="00CD6749"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  <w:t>10</w:t>
            </w:r>
          </w:p>
        </w:tc>
      </w:tr>
      <w:tr w:rsidR="00CD6749" w:rsidRPr="00CD6749" w14:paraId="0A7C0B4D" w14:textId="77777777" w:rsidTr="00CD6749">
        <w:tc>
          <w:tcPr>
            <w:tcW w:w="0" w:type="auto"/>
            <w:tcBorders>
              <w:top w:val="nil"/>
              <w:left w:val="nil"/>
              <w:bottom w:val="single" w:sz="6" w:space="0" w:color="E2E2E2"/>
              <w:right w:val="nil"/>
            </w:tcBorders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743C0A49" w14:textId="77777777" w:rsidR="00CD6749" w:rsidRPr="00CD6749" w:rsidRDefault="00CD6749" w:rsidP="00CD67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</w:pPr>
            <w:r w:rsidRPr="00CD6749"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2E2E2"/>
              <w:right w:val="nil"/>
            </w:tcBorders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3E6384B6" w14:textId="77777777" w:rsidR="00CD6749" w:rsidRPr="00CD6749" w:rsidRDefault="00CD6749" w:rsidP="00CD67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</w:pPr>
            <w:r w:rsidRPr="00CD6749"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2E2E2"/>
              <w:right w:val="nil"/>
            </w:tcBorders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0AE70D11" w14:textId="77777777" w:rsidR="00CD6749" w:rsidRPr="00CD6749" w:rsidRDefault="00CD6749" w:rsidP="00CD67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</w:pPr>
            <w:r w:rsidRPr="00CD6749"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2E2E2"/>
              <w:right w:val="nil"/>
            </w:tcBorders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5CECFB93" w14:textId="77777777" w:rsidR="00CD6749" w:rsidRPr="00CD6749" w:rsidRDefault="00CD6749" w:rsidP="00CD67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</w:pPr>
            <w:r w:rsidRPr="00CD6749"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  <w:t>10</w:t>
            </w:r>
          </w:p>
        </w:tc>
      </w:tr>
      <w:tr w:rsidR="00CD6749" w:rsidRPr="00CD6749" w14:paraId="5B6EFCF6" w14:textId="77777777" w:rsidTr="00CD6749">
        <w:tc>
          <w:tcPr>
            <w:tcW w:w="12000" w:type="dxa"/>
            <w:gridSpan w:val="4"/>
            <w:tcBorders>
              <w:top w:val="nil"/>
              <w:left w:val="nil"/>
              <w:bottom w:val="single" w:sz="6" w:space="0" w:color="E2E2E2"/>
              <w:right w:val="nil"/>
            </w:tcBorders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53CA34BB" w14:textId="77777777" w:rsidR="00CD6749" w:rsidRPr="00CD6749" w:rsidRDefault="00CD6749" w:rsidP="00CD674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</w:pPr>
            <w:r w:rsidRPr="00CD6749"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  <w:t>Примечание:</w:t>
            </w:r>
          </w:p>
          <w:p w14:paraId="0F55C6C6" w14:textId="77777777" w:rsidR="00CD6749" w:rsidRPr="00CD6749" w:rsidRDefault="00CD6749" w:rsidP="00CD674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</w:pPr>
            <w:r w:rsidRPr="00CD6749"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  <w:t>&lt;*&gt; Максимально допустимая аудиторная недельная нагрузка включает обязательную часть учебного плана и часть учебного плана, формируемую участниками образовательных отношений.</w:t>
            </w:r>
          </w:p>
          <w:p w14:paraId="68B74F6D" w14:textId="77777777" w:rsidR="00CD6749" w:rsidRPr="00CD6749" w:rsidRDefault="00CD6749" w:rsidP="00CD674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</w:pPr>
            <w:r w:rsidRPr="00CD6749">
              <w:rPr>
                <w:rFonts w:ascii="inherit" w:eastAsia="Times New Roman" w:hAnsi="inherit" w:cs="Times New Roman"/>
                <w:color w:val="777777"/>
                <w:sz w:val="24"/>
                <w:szCs w:val="24"/>
                <w:lang w:eastAsia="ru-RU"/>
              </w:rPr>
              <w:t>&lt;**&gt; Часы внеурочной деятельности могут быть реализованы как в течение учебной недели, так и в период каникул, в выходные и нерабочие праздничные дни. Внеурочная деятельность организуется на добровольной основе в соответствии с выбором участников образовательных отношений.</w:t>
            </w:r>
          </w:p>
        </w:tc>
      </w:tr>
    </w:tbl>
    <w:p w14:paraId="4BEB4694" w14:textId="77777777" w:rsidR="00CD6749" w:rsidRPr="00CD6749" w:rsidRDefault="00CD6749" w:rsidP="00CD674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555555"/>
          <w:lang w:eastAsia="ru-RU"/>
        </w:rPr>
      </w:pPr>
      <w:r w:rsidRPr="00CD6749">
        <w:rPr>
          <w:rFonts w:ascii="inherit" w:eastAsia="Times New Roman" w:hAnsi="inherit" w:cs="Times New Roman"/>
          <w:color w:val="555555"/>
          <w:lang w:eastAsia="ru-RU"/>
        </w:rPr>
        <w:t>Часы, отведенные на внеурочную деятельность, используются для проведения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 других мероприятий.</w:t>
      </w:r>
    </w:p>
    <w:p w14:paraId="1BFF741C" w14:textId="77777777" w:rsidR="00CD6749" w:rsidRPr="00CD6749" w:rsidRDefault="00CD6749" w:rsidP="00CD674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555555"/>
          <w:lang w:eastAsia="ru-RU"/>
        </w:rPr>
      </w:pPr>
      <w:r w:rsidRPr="00CD6749">
        <w:rPr>
          <w:rFonts w:ascii="inherit" w:eastAsia="Times New Roman" w:hAnsi="inherit" w:cs="Times New Roman"/>
          <w:color w:val="555555"/>
          <w:lang w:eastAsia="ru-RU"/>
        </w:rPr>
        <w:t>Допускается перераспределение часов внеурочной деятельности по годам обучения в пределах одного уровня общего образования, а также их суммирование в течение учебного года».</w:t>
      </w:r>
    </w:p>
    <w:p w14:paraId="32160F91" w14:textId="77777777" w:rsidR="00CD6749" w:rsidRPr="00CD6749" w:rsidRDefault="00CD6749" w:rsidP="00CD674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555555"/>
          <w:lang w:eastAsia="ru-RU"/>
        </w:rPr>
      </w:pPr>
      <w:r w:rsidRPr="00CD6749">
        <w:rPr>
          <w:rFonts w:ascii="inherit" w:eastAsia="Times New Roman" w:hAnsi="inherit" w:cs="Times New Roman"/>
          <w:color w:val="555555"/>
          <w:lang w:eastAsia="ru-RU"/>
        </w:rPr>
        <w:t>Необходимо обратить внимание, что ни в рекомендациях, ни в СанПиН не устанавливается минимальное количество часов внеурочной деятельности, указано лишь максимальное количество часов в неделю (на определённом уровне образования). При этом указано, что внеурочная деятельность является обязательной!</w:t>
      </w:r>
    </w:p>
    <w:p w14:paraId="3C659D13" w14:textId="77777777" w:rsidR="003216DE" w:rsidRDefault="003216DE"/>
    <w:sectPr w:rsidR="003216DE" w:rsidSect="00CD67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49"/>
    <w:rsid w:val="003216DE"/>
    <w:rsid w:val="00CD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02B1"/>
  <w15:chartTrackingRefBased/>
  <w15:docId w15:val="{4D9750DC-C4FB-40BF-BF83-8EDDBA0E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face.ru/uploads/region/consultation/consulting_docs/post_sanpin_81.pdf" TargetMode="External"/><Relationship Id="rId5" Type="http://schemas.openxmlformats.org/officeDocument/2006/relationships/hyperlink" Target="https://eduface.ru/uploads/region/consultation/consulting_docs/273-fz.pdf" TargetMode="External"/><Relationship Id="rId4" Type="http://schemas.openxmlformats.org/officeDocument/2006/relationships/hyperlink" Target="https://eduface.ru/uploads/region/consultation/consulting_docs/minobr_09-35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1091</Words>
  <Characters>6224</Characters>
  <Application>Microsoft Office Word</Application>
  <DocSecurity>0</DocSecurity>
  <Lines>51</Lines>
  <Paragraphs>14</Paragraphs>
  <ScaleCrop>false</ScaleCrop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2023-06-23T08:48:00Z</dcterms:created>
  <dcterms:modified xsi:type="dcterms:W3CDTF">2023-06-23T08:51:00Z</dcterms:modified>
</cp:coreProperties>
</file>